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77" w:rsidRDefault="00403177">
      <w:pPr>
        <w:sectPr w:rsidR="00403177">
          <w:pgSz w:w="12240" w:h="15840"/>
          <w:pgMar w:top="1352" w:right="1400" w:bottom="1440" w:left="1400" w:header="0" w:footer="0" w:gutter="0"/>
          <w:cols w:space="720" w:equalWidth="0">
            <w:col w:w="9440"/>
          </w:cols>
        </w:sectPr>
      </w:pPr>
    </w:p>
    <w:p w:rsidR="00403177" w:rsidRDefault="00D62FC1">
      <w:pPr>
        <w:spacing w:line="234" w:lineRule="auto"/>
        <w:ind w:left="50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SỞ GD&amp;ĐT HẢI PHÒNG</w:t>
      </w:r>
    </w:p>
    <w:p w:rsidR="00403177" w:rsidRDefault="00403177">
      <w:pPr>
        <w:spacing w:line="162" w:lineRule="exact"/>
        <w:rPr>
          <w:sz w:val="24"/>
          <w:szCs w:val="24"/>
        </w:rPr>
      </w:pPr>
    </w:p>
    <w:p w:rsidR="00403177" w:rsidRDefault="00D62FC1">
      <w:pPr>
        <w:ind w:left="500"/>
        <w:jc w:val="center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TRƯỜNG THPT LÊ QUÝ ĐÔN</w:t>
      </w:r>
    </w:p>
    <w:p w:rsidR="00403177" w:rsidRDefault="00D62FC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03177" w:rsidRDefault="00D62FC1">
      <w:pPr>
        <w:spacing w:line="354" w:lineRule="auto"/>
        <w:ind w:right="24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ĐỀ THI HỌC KÌ I NĂM HỌC 2015 - 2016 MÔN: ĐỊA LÝ - LỚP 12 </w:t>
      </w:r>
      <w:r>
        <w:rPr>
          <w:rFonts w:eastAsia="Times New Roman"/>
          <w:i/>
          <w:iCs/>
          <w:sz w:val="26"/>
          <w:szCs w:val="26"/>
        </w:rPr>
        <w:t>Thời gian làm bài: 45 phút</w:t>
      </w:r>
    </w:p>
    <w:p w:rsidR="00403177" w:rsidRDefault="00403177">
      <w:pPr>
        <w:spacing w:line="9" w:lineRule="exact"/>
        <w:rPr>
          <w:sz w:val="24"/>
          <w:szCs w:val="24"/>
        </w:rPr>
      </w:pPr>
    </w:p>
    <w:p w:rsidR="00403177" w:rsidRDefault="00403177">
      <w:pPr>
        <w:sectPr w:rsidR="00403177">
          <w:type w:val="continuous"/>
          <w:pgSz w:w="12240" w:h="15840"/>
          <w:pgMar w:top="1352" w:right="1400" w:bottom="1440" w:left="1400" w:header="0" w:footer="0" w:gutter="0"/>
          <w:cols w:num="2" w:space="720" w:equalWidth="0">
            <w:col w:w="3940" w:space="700"/>
            <w:col w:w="4800"/>
          </w:cols>
        </w:sectPr>
      </w:pPr>
    </w:p>
    <w:p w:rsidR="00403177" w:rsidRDefault="00D62FC1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Câu 1: (3,5 điểm) </w:t>
      </w:r>
      <w:r>
        <w:rPr>
          <w:rFonts w:eastAsia="Times New Roman"/>
          <w:sz w:val="26"/>
          <w:szCs w:val="26"/>
        </w:rPr>
        <w:t>Thiên nhiên phân hóa đa dạng</w:t>
      </w:r>
    </w:p>
    <w:p w:rsidR="00403177" w:rsidRDefault="00403177">
      <w:pPr>
        <w:spacing w:line="150" w:lineRule="exact"/>
        <w:rPr>
          <w:sz w:val="24"/>
          <w:szCs w:val="24"/>
        </w:rPr>
      </w:pPr>
    </w:p>
    <w:p w:rsidR="00403177" w:rsidRDefault="00D62FC1">
      <w:pPr>
        <w:numPr>
          <w:ilvl w:val="0"/>
          <w:numId w:val="1"/>
        </w:numPr>
        <w:tabs>
          <w:tab w:val="left" w:pos="260"/>
        </w:tabs>
        <w:ind w:left="260" w:hanging="2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Hãy nêu đặc điểm của đai cận nhiệt đới gió mùa trên núi. (1,0 điểm)</w:t>
      </w:r>
    </w:p>
    <w:p w:rsidR="00403177" w:rsidRDefault="00403177">
      <w:pPr>
        <w:spacing w:line="149" w:lineRule="exact"/>
        <w:rPr>
          <w:rFonts w:eastAsia="Times New Roman"/>
          <w:sz w:val="26"/>
          <w:szCs w:val="26"/>
        </w:rPr>
      </w:pPr>
    </w:p>
    <w:p w:rsidR="00403177" w:rsidRDefault="00D62FC1">
      <w:pPr>
        <w:numPr>
          <w:ilvl w:val="0"/>
          <w:numId w:val="1"/>
        </w:numPr>
        <w:tabs>
          <w:tab w:val="left" w:pos="280"/>
        </w:tabs>
        <w:ind w:left="28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Trình bày nguyên nhân thiên nhiên phân hóa Bắc - Nam. (1,5 điểm)</w:t>
      </w:r>
    </w:p>
    <w:p w:rsidR="00403177" w:rsidRDefault="00403177">
      <w:pPr>
        <w:spacing w:line="162" w:lineRule="exact"/>
        <w:rPr>
          <w:rFonts w:eastAsia="Times New Roman"/>
          <w:sz w:val="26"/>
          <w:szCs w:val="26"/>
        </w:rPr>
      </w:pPr>
    </w:p>
    <w:p w:rsidR="00403177" w:rsidRDefault="00D62FC1">
      <w:pPr>
        <w:numPr>
          <w:ilvl w:val="0"/>
          <w:numId w:val="1"/>
        </w:numPr>
        <w:tabs>
          <w:tab w:val="left" w:pos="270"/>
        </w:tabs>
        <w:spacing w:line="354" w:lineRule="auto"/>
        <w:ind w:left="20" w:right="20" w:hanging="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Em hãy cho biết Hải Phòng thường chịu ảnh hưởng nặng nề nhất của các thiên tai nào? Theo em để giảm nhẹ thiệt hại do </w:t>
      </w:r>
      <w:r>
        <w:rPr>
          <w:rFonts w:eastAsia="Times New Roman"/>
          <w:sz w:val="26"/>
          <w:szCs w:val="26"/>
        </w:rPr>
        <w:t>các thiên tai đó xảy ra thì mọi người phải làm gì? (1,0 điểm)</w:t>
      </w:r>
    </w:p>
    <w:p w:rsidR="00403177" w:rsidRDefault="00403177">
      <w:pPr>
        <w:spacing w:line="16" w:lineRule="exact"/>
        <w:rPr>
          <w:sz w:val="24"/>
          <w:szCs w:val="24"/>
        </w:rPr>
      </w:pPr>
    </w:p>
    <w:p w:rsidR="00403177" w:rsidRDefault="00D62FC1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2: (3,5 điểm)</w:t>
      </w:r>
    </w:p>
    <w:p w:rsidR="00403177" w:rsidRDefault="00403177">
      <w:pPr>
        <w:spacing w:line="158" w:lineRule="exact"/>
        <w:rPr>
          <w:sz w:val="24"/>
          <w:szCs w:val="24"/>
        </w:rPr>
      </w:pPr>
    </w:p>
    <w:p w:rsidR="00403177" w:rsidRDefault="00D62FC1">
      <w:pPr>
        <w:spacing w:line="348" w:lineRule="auto"/>
        <w:ind w:left="2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Dựa vào biểu đồ trong trang 21 Át lát Địa lí Việt Nam hãy: Trình bày sự chuyển dịch cơ cấu công nghiệp theo ngành ở nước ta (1,0 điểm)</w:t>
      </w:r>
    </w:p>
    <w:p w:rsidR="00403177" w:rsidRDefault="00403177">
      <w:pPr>
        <w:spacing w:line="16" w:lineRule="exact"/>
        <w:rPr>
          <w:sz w:val="24"/>
          <w:szCs w:val="24"/>
        </w:rPr>
      </w:pPr>
    </w:p>
    <w:p w:rsidR="00403177" w:rsidRDefault="00D62FC1">
      <w:pPr>
        <w:ind w:lef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Dựa vào Át lát Địa lí Việt Nam t</w:t>
      </w:r>
      <w:r>
        <w:rPr>
          <w:rFonts w:eastAsia="Times New Roman"/>
          <w:sz w:val="26"/>
          <w:szCs w:val="26"/>
        </w:rPr>
        <w:t>rang 19 và kiến thức đã học hãy:</w:t>
      </w:r>
    </w:p>
    <w:p w:rsidR="00403177" w:rsidRDefault="00403177">
      <w:pPr>
        <w:spacing w:line="147" w:lineRule="exact"/>
        <w:rPr>
          <w:sz w:val="24"/>
          <w:szCs w:val="24"/>
        </w:rPr>
      </w:pPr>
    </w:p>
    <w:p w:rsidR="00403177" w:rsidRDefault="00D62FC1">
      <w:pPr>
        <w:numPr>
          <w:ilvl w:val="0"/>
          <w:numId w:val="2"/>
        </w:numPr>
        <w:tabs>
          <w:tab w:val="left" w:pos="160"/>
        </w:tabs>
        <w:ind w:left="160" w:hanging="1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Kể tên các loại cây công nghiệp của nước ta. (1,0 điểm)</w:t>
      </w:r>
    </w:p>
    <w:p w:rsidR="00403177" w:rsidRDefault="00403177">
      <w:pPr>
        <w:spacing w:line="164" w:lineRule="exact"/>
        <w:rPr>
          <w:rFonts w:eastAsia="Times New Roman"/>
          <w:sz w:val="26"/>
          <w:szCs w:val="26"/>
        </w:rPr>
      </w:pPr>
    </w:p>
    <w:p w:rsidR="00403177" w:rsidRDefault="00D62FC1">
      <w:pPr>
        <w:numPr>
          <w:ilvl w:val="0"/>
          <w:numId w:val="2"/>
        </w:numPr>
        <w:tabs>
          <w:tab w:val="left" w:pos="171"/>
        </w:tabs>
        <w:spacing w:line="348" w:lineRule="auto"/>
        <w:ind w:left="20" w:right="2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Tại sao nói cây công nghiệp lâu năm ở nước ta đóng vai trò quan trọng nhất trong cơ cấu sản xuất cây công nghiệp. (1,5 điểm)</w:t>
      </w:r>
    </w:p>
    <w:p w:rsidR="00403177" w:rsidRDefault="00403177">
      <w:pPr>
        <w:spacing w:line="16" w:lineRule="exact"/>
        <w:rPr>
          <w:sz w:val="24"/>
          <w:szCs w:val="24"/>
        </w:rPr>
      </w:pPr>
    </w:p>
    <w:p w:rsidR="00403177" w:rsidRDefault="00D62FC1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</w:t>
      </w:r>
      <w:r>
        <w:rPr>
          <w:rFonts w:eastAsia="Times New Roman"/>
          <w:sz w:val="26"/>
          <w:szCs w:val="26"/>
        </w:rPr>
        <w:t>:</w:t>
      </w:r>
      <w:r>
        <w:rPr>
          <w:rFonts w:eastAsia="Times New Roman"/>
          <w:b/>
          <w:bCs/>
          <w:sz w:val="26"/>
          <w:szCs w:val="26"/>
        </w:rPr>
        <w:t xml:space="preserve"> (3,0 điểm). </w:t>
      </w:r>
      <w:r>
        <w:rPr>
          <w:rFonts w:eastAsia="Times New Roman"/>
          <w:sz w:val="26"/>
          <w:szCs w:val="26"/>
        </w:rPr>
        <w:t>Cho bảng:</w:t>
      </w:r>
    </w:p>
    <w:p w:rsidR="00403177" w:rsidRDefault="00403177">
      <w:pPr>
        <w:spacing w:line="172" w:lineRule="exact"/>
        <w:rPr>
          <w:sz w:val="24"/>
          <w:szCs w:val="24"/>
        </w:rPr>
      </w:pPr>
    </w:p>
    <w:p w:rsidR="00403177" w:rsidRDefault="00D62FC1">
      <w:pPr>
        <w:spacing w:line="34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Cơ cấu la</w:t>
      </w:r>
      <w:r>
        <w:rPr>
          <w:rFonts w:eastAsia="Times New Roman"/>
          <w:b/>
          <w:bCs/>
          <w:sz w:val="26"/>
          <w:szCs w:val="26"/>
        </w:rPr>
        <w:t>o động đang làm việc phân theo thành phần kinh tế của nước ta giai đoạn 2000 - 2010</w:t>
      </w:r>
    </w:p>
    <w:p w:rsidR="00403177" w:rsidRDefault="00403177">
      <w:pPr>
        <w:spacing w:line="8" w:lineRule="exact"/>
        <w:rPr>
          <w:sz w:val="24"/>
          <w:szCs w:val="24"/>
        </w:rPr>
      </w:pPr>
    </w:p>
    <w:p w:rsidR="00403177" w:rsidRDefault="00D62FC1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(Đơn vị %)</w:t>
      </w:r>
    </w:p>
    <w:p w:rsidR="00403177" w:rsidRDefault="00403177">
      <w:pPr>
        <w:spacing w:line="13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1180"/>
        <w:gridCol w:w="1140"/>
        <w:gridCol w:w="1200"/>
        <w:gridCol w:w="1080"/>
      </w:tblGrid>
      <w:tr w:rsidR="00403177">
        <w:trPr>
          <w:trHeight w:val="301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D62FC1">
            <w:pPr>
              <w:ind w:left="2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Năm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2000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2002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2005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2010</w:t>
            </w:r>
          </w:p>
        </w:tc>
      </w:tr>
      <w:tr w:rsidR="00403177">
        <w:trPr>
          <w:trHeight w:val="157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</w:tr>
      <w:tr w:rsidR="00403177">
        <w:trPr>
          <w:trHeight w:val="281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Nhà nước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11,7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9,5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9,5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10,4</w:t>
            </w:r>
          </w:p>
        </w:tc>
      </w:tr>
      <w:tr w:rsidR="00403177">
        <w:trPr>
          <w:trHeight w:val="157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</w:tr>
      <w:tr w:rsidR="00403177">
        <w:trPr>
          <w:trHeight w:val="281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Ngoài nhà nước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87,3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89,4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88,9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86,1</w:t>
            </w:r>
          </w:p>
        </w:tc>
      </w:tr>
      <w:tr w:rsidR="00403177">
        <w:trPr>
          <w:trHeight w:val="160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</w:tr>
      <w:tr w:rsidR="00403177">
        <w:trPr>
          <w:trHeight w:val="279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D62FC1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Có vốn đầu tư nước ngoài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1,0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1,1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1,6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3,5</w:t>
            </w:r>
          </w:p>
        </w:tc>
      </w:tr>
      <w:tr w:rsidR="00403177">
        <w:trPr>
          <w:trHeight w:val="160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</w:tr>
    </w:tbl>
    <w:p w:rsidR="00403177" w:rsidRDefault="00403177">
      <w:pPr>
        <w:spacing w:line="2" w:lineRule="exact"/>
        <w:rPr>
          <w:sz w:val="24"/>
          <w:szCs w:val="24"/>
        </w:rPr>
      </w:pPr>
    </w:p>
    <w:p w:rsidR="00403177" w:rsidRDefault="00D62FC1">
      <w:pPr>
        <w:ind w:left="6320"/>
        <w:rPr>
          <w:sz w:val="20"/>
          <w:szCs w:val="20"/>
        </w:rPr>
      </w:pPr>
      <w:r>
        <w:rPr>
          <w:rFonts w:eastAsia="Times New Roman"/>
          <w:i/>
          <w:iCs/>
          <w:sz w:val="25"/>
          <w:szCs w:val="25"/>
        </w:rPr>
        <w:t>(Nguồn:htt://www.org.gov.vn)</w:t>
      </w:r>
    </w:p>
    <w:p w:rsidR="00403177" w:rsidRDefault="00403177">
      <w:pPr>
        <w:spacing w:line="165" w:lineRule="exact"/>
        <w:rPr>
          <w:sz w:val="24"/>
          <w:szCs w:val="24"/>
        </w:rPr>
      </w:pPr>
    </w:p>
    <w:p w:rsidR="00403177" w:rsidRDefault="00D62FC1">
      <w:pPr>
        <w:numPr>
          <w:ilvl w:val="0"/>
          <w:numId w:val="3"/>
        </w:numPr>
        <w:tabs>
          <w:tab w:val="left" w:pos="277"/>
        </w:tabs>
        <w:spacing w:line="346" w:lineRule="auto"/>
        <w:ind w:left="20" w:right="2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Vẽ biểu đồ miền thể hiện cơ cấu lao động đang làm việc phân theo thành phần kinh tế giai đoạn 2000 - 2010 của nước ta. (2,0 điểm)</w:t>
      </w:r>
    </w:p>
    <w:p w:rsidR="00403177" w:rsidRDefault="00403177">
      <w:pPr>
        <w:spacing w:line="18" w:lineRule="exact"/>
        <w:rPr>
          <w:rFonts w:eastAsia="Times New Roman"/>
          <w:sz w:val="26"/>
          <w:szCs w:val="26"/>
        </w:rPr>
      </w:pPr>
    </w:p>
    <w:p w:rsidR="00403177" w:rsidRDefault="00D62FC1">
      <w:pPr>
        <w:numPr>
          <w:ilvl w:val="0"/>
          <w:numId w:val="3"/>
        </w:numPr>
        <w:tabs>
          <w:tab w:val="left" w:pos="280"/>
        </w:tabs>
        <w:ind w:left="28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Nhận xét sự thay đổi cơ cấu lao động đang làm việc phân theo thành phần kinh tế giai</w:t>
      </w:r>
    </w:p>
    <w:p w:rsidR="00403177" w:rsidRDefault="00403177">
      <w:pPr>
        <w:sectPr w:rsidR="00403177">
          <w:type w:val="continuous"/>
          <w:pgSz w:w="12240" w:h="15840"/>
          <w:pgMar w:top="1352" w:right="1400" w:bottom="1440" w:left="1400" w:header="0" w:footer="0" w:gutter="0"/>
          <w:cols w:space="720" w:equalWidth="0">
            <w:col w:w="9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240"/>
        <w:gridCol w:w="4580"/>
        <w:gridCol w:w="820"/>
      </w:tblGrid>
      <w:tr w:rsidR="00403177">
        <w:trPr>
          <w:trHeight w:val="276"/>
        </w:trPr>
        <w:tc>
          <w:tcPr>
            <w:tcW w:w="800" w:type="dxa"/>
            <w:vAlign w:val="bottom"/>
          </w:tcPr>
          <w:p w:rsidR="00403177" w:rsidRDefault="00403177">
            <w:pPr>
              <w:rPr>
                <w:sz w:val="23"/>
                <w:szCs w:val="23"/>
              </w:rPr>
            </w:pPr>
            <w:bookmarkStart w:id="0" w:name="page2"/>
            <w:bookmarkEnd w:id="0"/>
          </w:p>
        </w:tc>
        <w:tc>
          <w:tcPr>
            <w:tcW w:w="3240" w:type="dxa"/>
            <w:vAlign w:val="bottom"/>
          </w:tcPr>
          <w:p w:rsidR="00403177" w:rsidRDefault="00403177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403177" w:rsidRDefault="00403177">
            <w:pPr>
              <w:ind w:left="1360"/>
              <w:rPr>
                <w:sz w:val="20"/>
                <w:szCs w:val="20"/>
              </w:rPr>
            </w:pPr>
          </w:p>
        </w:tc>
      </w:tr>
      <w:tr w:rsidR="00403177">
        <w:trPr>
          <w:trHeight w:val="292"/>
        </w:trPr>
        <w:tc>
          <w:tcPr>
            <w:tcW w:w="8620" w:type="dxa"/>
            <w:gridSpan w:val="3"/>
            <w:vAlign w:val="bottom"/>
          </w:tcPr>
          <w:p w:rsidR="00403177" w:rsidRDefault="00D62FC1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đoạn 2000 - 2010 của nước ta. (1,0 điểm)</w:t>
            </w:r>
          </w:p>
        </w:tc>
        <w:tc>
          <w:tcPr>
            <w:tcW w:w="82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403177" w:rsidRDefault="00D62F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SỞ GD&amp;ĐT HẢI PHÒNG</w:t>
            </w:r>
          </w:p>
        </w:tc>
        <w:tc>
          <w:tcPr>
            <w:tcW w:w="4580" w:type="dxa"/>
            <w:vAlign w:val="bottom"/>
          </w:tcPr>
          <w:p w:rsidR="00403177" w:rsidRDefault="00D62FC1">
            <w:pPr>
              <w:ind w:left="101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ĐÁP ÁN ĐỀ THI HỌC KÌ I</w:t>
            </w:r>
          </w:p>
        </w:tc>
        <w:tc>
          <w:tcPr>
            <w:tcW w:w="82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4040" w:type="dxa"/>
            <w:gridSpan w:val="2"/>
            <w:vAlign w:val="bottom"/>
          </w:tcPr>
          <w:p w:rsidR="00403177" w:rsidRDefault="00D62FC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TRƯỜNG THPT LÊ QUÝ ĐÔN</w:t>
            </w:r>
          </w:p>
        </w:tc>
        <w:tc>
          <w:tcPr>
            <w:tcW w:w="4580" w:type="dxa"/>
            <w:vAlign w:val="bottom"/>
          </w:tcPr>
          <w:p w:rsidR="00403177" w:rsidRDefault="00D62FC1">
            <w:pPr>
              <w:ind w:left="99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NĂM HỌC 2015 - 2016</w:t>
            </w:r>
          </w:p>
        </w:tc>
        <w:tc>
          <w:tcPr>
            <w:tcW w:w="82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vAlign w:val="bottom"/>
          </w:tcPr>
          <w:p w:rsidR="00403177" w:rsidRDefault="00D62FC1">
            <w:pPr>
              <w:ind w:left="101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MÔN: ĐỊA LÝ - LỚP 12</w:t>
            </w:r>
          </w:p>
        </w:tc>
        <w:tc>
          <w:tcPr>
            <w:tcW w:w="82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60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28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Câu</w:t>
            </w:r>
          </w:p>
        </w:tc>
        <w:tc>
          <w:tcPr>
            <w:tcW w:w="324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403177">
        <w:trPr>
          <w:trHeight w:val="15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</w:tr>
      <w:tr w:rsidR="00403177">
        <w:trPr>
          <w:trHeight w:val="28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6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a. Nêu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đặc điểm của đai cận nhiệt đới gió mùa trên núi.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1,0</w:t>
            </w:r>
          </w:p>
        </w:tc>
      </w:tr>
      <w:tr w:rsidR="00403177">
        <w:trPr>
          <w:trHeight w:val="4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Có độ cao từ 600 - 700 đến 2600m.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52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Khí hậu mát mẻ, không có tháng nào nhiệt độ trên 25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c, mưa nhiều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37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hơn, độ ẩm tăng.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Từ 600 - 700m đến 1600m, các hệ sinh thái rừng cận nhiệt đới </w:t>
            </w:r>
            <w:r>
              <w:rPr>
                <w:rFonts w:eastAsia="Times New Roman"/>
                <w:sz w:val="26"/>
                <w:szCs w:val="26"/>
              </w:rPr>
              <w:t>lá rộng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lá kim phát triển trên đất feralít có mùn. Các loài chim thú cận nhiệt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phương Bắc, các loài thú lông dày...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Trên 1600 - 1700m: Hình thành đất mùn alit (mùn thô). Rừng phát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triển kém, đơn giản về thành phần loài (có rêu, địa</w:t>
            </w:r>
            <w:r>
              <w:rPr>
                <w:rFonts w:eastAsia="Times New Roman"/>
                <w:sz w:val="26"/>
                <w:szCs w:val="26"/>
              </w:rPr>
              <w:t xml:space="preserve"> y phủ kín thân cây,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cành cây). Trong rừng đã xuất hiện loài cây ôn đới và các loài chim di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cư thuộc hệ Himalaya.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1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</w:tr>
      <w:tr w:rsidR="00403177">
        <w:trPr>
          <w:trHeight w:val="28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b. Nguyên nhân làm cho thiên nhiên nước ta phân hóa theo chiều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1,5</w:t>
            </w: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Bắn - Nam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Chủ yếu là do sự thay đổi khí hậu theo vĩ </w:t>
            </w:r>
            <w:r>
              <w:rPr>
                <w:rFonts w:eastAsia="Times New Roman"/>
                <w:sz w:val="26"/>
                <w:szCs w:val="26"/>
              </w:rPr>
              <w:t>độ (Bắc - Nam) đã dẫn đến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sự phân hóa thiên nhiên theo Bắc - Nam. Nguyên nhân khí hậu thay đổi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từ Bắc vào Nam: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Lãnh thổ hẹp ngang và kéo dài nên góc nhập xạ tăng dần từ Bắc vào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Nam......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Ảnh hưởng của chế độ gió mùa, đặc biệt </w:t>
            </w:r>
            <w:r>
              <w:rPr>
                <w:rFonts w:eastAsia="Times New Roman"/>
                <w:sz w:val="26"/>
                <w:szCs w:val="26"/>
              </w:rPr>
              <w:t>là gió mùa Đông Bắc làm hạ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thấp nhiệt độ miền Bắc...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Ảnh hưởng của địa hình, đặc biệt là dãy Bạch Mã .........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403177">
        <w:trPr>
          <w:trHeight w:val="1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</w:tr>
      <w:tr w:rsidR="00403177">
        <w:trPr>
          <w:trHeight w:val="28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c. Em hãy cho biết Hải Phòng thường chịu ảnh hưởng nặng nề nhất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1,0</w:t>
            </w:r>
          </w:p>
        </w:tc>
      </w:tr>
      <w:tr w:rsidR="00403177">
        <w:trPr>
          <w:trHeight w:val="31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</w:tbl>
    <w:p w:rsidR="00403177" w:rsidRDefault="00403177">
      <w:pPr>
        <w:rPr>
          <w:sz w:val="20"/>
          <w:szCs w:val="20"/>
        </w:rPr>
        <w:sectPr w:rsidR="00403177">
          <w:pgSz w:w="12240" w:h="15840"/>
          <w:pgMar w:top="1341" w:right="1380" w:bottom="886" w:left="1420" w:header="0" w:footer="0" w:gutter="0"/>
          <w:cols w:space="720" w:equalWidth="0">
            <w:col w:w="9440"/>
          </w:cols>
        </w:sectPr>
      </w:pPr>
    </w:p>
    <w:bookmarkStart w:id="1" w:name="page3"/>
    <w:bookmarkEnd w:id="1"/>
    <w:p w:rsidR="00403177" w:rsidRDefault="00D62F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598868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8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35pt" to="471.5pt,0.3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1270</wp:posOffset>
                </wp:positionV>
                <wp:extent cx="0" cy="79946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94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0.1pt" to="0.15pt,629.6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7992745</wp:posOffset>
                </wp:positionV>
                <wp:extent cx="598868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8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29.35pt" to="471.5pt,629.3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1270</wp:posOffset>
                </wp:positionV>
                <wp:extent cx="0" cy="799465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94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15pt,0.1pt" to="39.15pt,629.6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1270</wp:posOffset>
                </wp:positionV>
                <wp:extent cx="0" cy="799465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94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0.1pt,0.1pt" to="430.1pt,629.6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5984875</wp:posOffset>
                </wp:positionH>
                <wp:positionV relativeFrom="paragraph">
                  <wp:posOffset>1270</wp:posOffset>
                </wp:positionV>
                <wp:extent cx="0" cy="799465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94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1.25pt,0.1pt" to="471.25pt,629.6pt" o:allowincell="f" strokecolor="#000000" strokeweight="0.48pt"/>
            </w:pict>
          </mc:Fallback>
        </mc:AlternateContent>
      </w:r>
    </w:p>
    <w:p w:rsidR="00403177" w:rsidRDefault="00403177">
      <w:pPr>
        <w:spacing w:line="5" w:lineRule="exact"/>
        <w:rPr>
          <w:sz w:val="20"/>
          <w:szCs w:val="20"/>
        </w:rPr>
      </w:pPr>
    </w:p>
    <w:p w:rsidR="00403177" w:rsidRDefault="00D62FC1">
      <w:pPr>
        <w:spacing w:line="348" w:lineRule="auto"/>
        <w:ind w:left="900" w:right="9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của các thiên tai nào? Theo em để giảm nhẹ thiệt hại do các thiên tai đó xảy ra thì mọi người phải làm gì?</w:t>
      </w:r>
    </w:p>
    <w:p w:rsidR="00403177" w:rsidRDefault="00403177">
      <w:pPr>
        <w:spacing w:line="23" w:lineRule="exact"/>
        <w:rPr>
          <w:sz w:val="20"/>
          <w:szCs w:val="20"/>
        </w:rPr>
      </w:pPr>
    </w:p>
    <w:p w:rsidR="00403177" w:rsidRDefault="00D62FC1">
      <w:pPr>
        <w:spacing w:line="392" w:lineRule="auto"/>
        <w:ind w:left="900" w:right="2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Hải Phòng thường chịu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ảnh hưởng nặng nề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bão và ngập lụt. Vì Hải 0,25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Phòng nằm trong vùng Đồng bằng sông hồng, có địa hình </w:t>
      </w:r>
      <w:r>
        <w:rPr>
          <w:rFonts w:eastAsia="Times New Roman"/>
          <w:sz w:val="26"/>
          <w:szCs w:val="26"/>
        </w:rPr>
        <w:t>thấp và giáp biển.</w:t>
      </w:r>
    </w:p>
    <w:p w:rsidR="00403177" w:rsidRDefault="00403177">
      <w:pPr>
        <w:spacing w:line="35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960"/>
        <w:gridCol w:w="800"/>
      </w:tblGrid>
      <w:tr w:rsidR="00403177">
        <w:trPr>
          <w:trHeight w:val="29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Biện pháp…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Dự báo và thông báo cho các tầu bè.... Xây dựng hệ thống đề điều, hệ</w:t>
            </w:r>
          </w:p>
        </w:tc>
        <w:tc>
          <w:tcPr>
            <w:tcW w:w="800" w:type="dxa"/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6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thống thủy lợi…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Quy hoạch các điểm dân cư: Quy hoạch đô thị hợp lý, chú ý đến hệ</w:t>
            </w:r>
          </w:p>
        </w:tc>
        <w:tc>
          <w:tcPr>
            <w:tcW w:w="800" w:type="dxa"/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thống thoát nước. Sơ tán dân khi bão lớn.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</w:t>
            </w:r>
            <w:r>
              <w:rPr>
                <w:rFonts w:eastAsia="Times New Roman"/>
                <w:sz w:val="26"/>
                <w:szCs w:val="26"/>
              </w:rPr>
              <w:t>Trồng rừng,….quản lý và sử dụng đất đai hợp lý. Chống lụt, úng ở</w:t>
            </w:r>
          </w:p>
        </w:tc>
        <w:tc>
          <w:tcPr>
            <w:tcW w:w="800" w:type="dxa"/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vùng thấp.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160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</w:tr>
      <w:tr w:rsidR="00403177">
        <w:trPr>
          <w:trHeight w:val="286"/>
        </w:trPr>
        <w:tc>
          <w:tcPr>
            <w:tcW w:w="680" w:type="dxa"/>
            <w:vAlign w:val="bottom"/>
          </w:tcPr>
          <w:p w:rsidR="00403177" w:rsidRDefault="00D62FC1">
            <w:pPr>
              <w:spacing w:line="286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960" w:type="dxa"/>
            <w:vAlign w:val="bottom"/>
          </w:tcPr>
          <w:p w:rsidR="00403177" w:rsidRDefault="00D62FC1">
            <w:pPr>
              <w:spacing w:line="28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a. Trình bày sự chuyển dịc cơ cấu công nghiệp theo ngành ở nước ta</w:t>
            </w:r>
          </w:p>
        </w:tc>
        <w:tc>
          <w:tcPr>
            <w:tcW w:w="800" w:type="dxa"/>
            <w:vAlign w:val="bottom"/>
          </w:tcPr>
          <w:p w:rsidR="00403177" w:rsidRDefault="00D62FC1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1,0</w:t>
            </w:r>
          </w:p>
        </w:tc>
      </w:tr>
      <w:tr w:rsidR="00403177">
        <w:trPr>
          <w:trHeight w:val="442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Cơ cấu công nghiệp theo ngành thể hiện ở tỉ trọng giá trị sản xuất của</w:t>
            </w:r>
          </w:p>
        </w:tc>
        <w:tc>
          <w:tcPr>
            <w:tcW w:w="800" w:type="dxa"/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từng  ngành </w:t>
            </w:r>
            <w:r>
              <w:rPr>
                <w:rFonts w:eastAsia="Times New Roman"/>
                <w:sz w:val="26"/>
                <w:szCs w:val="26"/>
              </w:rPr>
              <w:t xml:space="preserve"> (nhóm  ngành)  trong  toàn  bộ  hệ  thống  các  ngành  công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7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nghiệp.</w:t>
            </w:r>
          </w:p>
        </w:tc>
        <w:tc>
          <w:tcPr>
            <w:tcW w:w="800" w:type="dxa"/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sz w:val="26"/>
                <w:szCs w:val="26"/>
              </w:rPr>
              <w:t>Cơ cấu ngành công nghiệp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nước ta tương đối đa dạng: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Theo cách phân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loại hiện hành gồm 3 nhóm với 29 ngành (nhóm công nghiệp chế biến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gồm 23 ngành; công nghiệp khai thác </w:t>
            </w:r>
            <w:r>
              <w:rPr>
                <w:rFonts w:eastAsia="Times New Roman"/>
                <w:sz w:val="26"/>
                <w:szCs w:val="26"/>
              </w:rPr>
              <w:t>4 ngành; ....2 ngành)</w:t>
            </w:r>
          </w:p>
        </w:tc>
        <w:tc>
          <w:tcPr>
            <w:tcW w:w="800" w:type="dxa"/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Trong cơ cấu ngành công nghiệp nước ta đang nổi lên 1 số ngành công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nghiệp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trọng điểm: Là các ngành có thế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mạnh lâu dài, mang lại hiệu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quả kinh tế - xã hội cao và có tác động mạnh đến việc phát triển các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6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ngành kinh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tế khác</w:t>
            </w:r>
            <w:r>
              <w:rPr>
                <w:rFonts w:eastAsia="Times New Roman"/>
                <w:sz w:val="26"/>
                <w:szCs w:val="26"/>
              </w:rPr>
              <w:t>; như: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Công nghiệp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năng lượng,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công nghiệp chế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biến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lương thưc - thực phẩm, công nghiệp dệt may, công nghiệp hóa chất -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phân bón - cao su, vật liệu xây dựng, công nghiệp cơ khí - điện tử…Do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có thế mạnh về tài nguyên thiên nhiên, nguồn </w:t>
            </w:r>
            <w:r>
              <w:rPr>
                <w:rFonts w:eastAsia="Times New Roman"/>
                <w:sz w:val="26"/>
                <w:szCs w:val="26"/>
              </w:rPr>
              <w:t>nguyên liệu, lao động và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thị trường tiêu thụ.</w:t>
            </w:r>
          </w:p>
        </w:tc>
        <w:tc>
          <w:tcPr>
            <w:tcW w:w="800" w:type="dxa"/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6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403177" w:rsidRDefault="00D62F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sz w:val="26"/>
                <w:szCs w:val="26"/>
              </w:rPr>
              <w:t>Cơ cấu ngành công nghiệp nước ta đang chuyển dịch rõ rệt theo hướng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</w:tbl>
    <w:p w:rsidR="00403177" w:rsidRDefault="00403177">
      <w:pPr>
        <w:sectPr w:rsidR="00403177">
          <w:pgSz w:w="12240" w:h="15840"/>
          <w:pgMar w:top="1341" w:right="1380" w:bottom="1440" w:left="1420" w:header="0" w:footer="0" w:gutter="0"/>
          <w:cols w:space="720" w:equalWidth="0">
            <w:col w:w="9440"/>
          </w:cols>
        </w:sectPr>
      </w:pPr>
    </w:p>
    <w:bookmarkStart w:id="2" w:name="page4"/>
    <w:bookmarkEnd w:id="2"/>
    <w:p w:rsidR="00403177" w:rsidRDefault="00D62F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4445</wp:posOffset>
                </wp:positionV>
                <wp:extent cx="598868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8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499pt,0.35pt" to="470.5pt,0.3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1270</wp:posOffset>
                </wp:positionV>
                <wp:extent cx="0" cy="80010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0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0.1pt" to="-0.7999pt,630.1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1270</wp:posOffset>
                </wp:positionV>
                <wp:extent cx="0" cy="80010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0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.15pt,0.1pt" to="38.15pt,630.1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1270</wp:posOffset>
                </wp:positionV>
                <wp:extent cx="0" cy="80010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0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9.1pt,0.1pt" to="429.1pt,630.1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1270</wp:posOffset>
                </wp:positionV>
                <wp:extent cx="0" cy="80010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01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25pt,0.1pt" to="470.25pt,630.1pt" o:allowincell="f" strokecolor="#000000" strokeweight="0.48pt"/>
            </w:pict>
          </mc:Fallback>
        </mc:AlternateContent>
      </w:r>
    </w:p>
    <w:p w:rsidR="00403177" w:rsidRDefault="00D62FC1">
      <w:pPr>
        <w:ind w:left="8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tích cực</w:t>
      </w:r>
      <w:r>
        <w:rPr>
          <w:rFonts w:eastAsia="Times New Roman"/>
          <w:i/>
          <w:iCs/>
          <w:sz w:val="26"/>
          <w:szCs w:val="26"/>
        </w:rPr>
        <w:t>: (Biểu đồ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AL/21)</w:t>
      </w:r>
    </w:p>
    <w:p w:rsidR="00403177" w:rsidRDefault="00403177">
      <w:pPr>
        <w:spacing w:line="165" w:lineRule="exact"/>
        <w:rPr>
          <w:sz w:val="20"/>
          <w:szCs w:val="20"/>
        </w:rPr>
      </w:pPr>
    </w:p>
    <w:p w:rsidR="00403177" w:rsidRDefault="00D62FC1">
      <w:pPr>
        <w:numPr>
          <w:ilvl w:val="0"/>
          <w:numId w:val="4"/>
        </w:numPr>
        <w:tabs>
          <w:tab w:val="left" w:pos="1120"/>
        </w:tabs>
        <w:spacing w:line="348" w:lineRule="auto"/>
        <w:ind w:left="880" w:right="940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Có sự chuyển dịch nhằm thích nghi với </w:t>
      </w:r>
      <w:r>
        <w:rPr>
          <w:rFonts w:eastAsia="Times New Roman"/>
          <w:sz w:val="26"/>
          <w:szCs w:val="26"/>
        </w:rPr>
        <w:t>tình hình mới để có thể hội nhập vào thị trường khu vực và thế giới.</w:t>
      </w:r>
    </w:p>
    <w:p w:rsidR="00403177" w:rsidRDefault="00403177">
      <w:pPr>
        <w:spacing w:line="15" w:lineRule="exact"/>
        <w:rPr>
          <w:rFonts w:eastAsia="Times New Roman"/>
          <w:sz w:val="26"/>
          <w:szCs w:val="26"/>
        </w:rPr>
      </w:pPr>
    </w:p>
    <w:p w:rsidR="00403177" w:rsidRDefault="00D62FC1">
      <w:pPr>
        <w:numPr>
          <w:ilvl w:val="0"/>
          <w:numId w:val="4"/>
        </w:numPr>
        <w:tabs>
          <w:tab w:val="left" w:pos="1080"/>
        </w:tabs>
        <w:ind w:left="1080" w:hanging="20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Tăng tỉ trọng các ngành công nghiệp chế biến (dẫn chứng)…?</w:t>
      </w:r>
    </w:p>
    <w:p w:rsidR="00403177" w:rsidRDefault="00403177">
      <w:pPr>
        <w:spacing w:line="149" w:lineRule="exact"/>
        <w:rPr>
          <w:rFonts w:eastAsia="Times New Roman"/>
          <w:sz w:val="26"/>
          <w:szCs w:val="26"/>
        </w:rPr>
      </w:pPr>
    </w:p>
    <w:p w:rsidR="00403177" w:rsidRDefault="00D62FC1">
      <w:pPr>
        <w:numPr>
          <w:ilvl w:val="0"/>
          <w:numId w:val="4"/>
        </w:numPr>
        <w:tabs>
          <w:tab w:val="left" w:pos="1100"/>
        </w:tabs>
        <w:ind w:left="1100" w:hanging="22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Giảm tỉ trọng các ngành công nghiệp khai thác và sản xuất phân phối</w:t>
      </w:r>
    </w:p>
    <w:p w:rsidR="00403177" w:rsidRDefault="00403177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2660"/>
      </w:tblGrid>
      <w:tr w:rsidR="00403177">
        <w:trPr>
          <w:trHeight w:val="299"/>
        </w:trPr>
        <w:tc>
          <w:tcPr>
            <w:tcW w:w="6000" w:type="dxa"/>
            <w:vAlign w:val="bottom"/>
          </w:tcPr>
          <w:p w:rsidR="00403177" w:rsidRDefault="00D62F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điện, khí đốt...(dẫn chứng)</w:t>
            </w:r>
          </w:p>
        </w:tc>
        <w:tc>
          <w:tcPr>
            <w:tcW w:w="266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160"/>
        </w:trPr>
        <w:tc>
          <w:tcPr>
            <w:tcW w:w="6000" w:type="dxa"/>
            <w:tcBorders>
              <w:bottom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</w:tr>
      <w:tr w:rsidR="00403177">
        <w:trPr>
          <w:trHeight w:val="286"/>
        </w:trPr>
        <w:tc>
          <w:tcPr>
            <w:tcW w:w="6000" w:type="dxa"/>
            <w:vAlign w:val="bottom"/>
          </w:tcPr>
          <w:p w:rsidR="00403177" w:rsidRDefault="00D62FC1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b. Các cây Công nghiệp ở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nước ta:</w:t>
            </w:r>
          </w:p>
        </w:tc>
        <w:tc>
          <w:tcPr>
            <w:tcW w:w="2660" w:type="dxa"/>
            <w:vAlign w:val="bottom"/>
          </w:tcPr>
          <w:p w:rsidR="00403177" w:rsidRDefault="00D62FC1">
            <w:pPr>
              <w:spacing w:line="28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403177">
        <w:trPr>
          <w:trHeight w:val="442"/>
        </w:trPr>
        <w:tc>
          <w:tcPr>
            <w:tcW w:w="6000" w:type="dxa"/>
            <w:vAlign w:val="bottom"/>
          </w:tcPr>
          <w:p w:rsidR="00403177" w:rsidRDefault="00D62F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Cây công nghiệp lâu năm:</w:t>
            </w:r>
          </w:p>
        </w:tc>
        <w:tc>
          <w:tcPr>
            <w:tcW w:w="2660" w:type="dxa"/>
            <w:vAlign w:val="bottom"/>
          </w:tcPr>
          <w:p w:rsidR="00403177" w:rsidRDefault="00D62FC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</w:tr>
    </w:tbl>
    <w:p w:rsidR="00403177" w:rsidRDefault="00403177">
      <w:pPr>
        <w:spacing w:line="163" w:lineRule="exact"/>
        <w:rPr>
          <w:sz w:val="20"/>
          <w:szCs w:val="20"/>
        </w:rPr>
      </w:pPr>
    </w:p>
    <w:p w:rsidR="00403177" w:rsidRDefault="00D62FC1">
      <w:pPr>
        <w:numPr>
          <w:ilvl w:val="0"/>
          <w:numId w:val="5"/>
        </w:numPr>
        <w:tabs>
          <w:tab w:val="left" w:pos="1108"/>
        </w:tabs>
        <w:spacing w:line="348" w:lineRule="auto"/>
        <w:ind w:left="880" w:right="940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Cà phê: Tây Nguyên, Đông Nam Bộ, rải rác ở Bắc Trung Bộ, cà phê chè mới được trồng ở Tây Bắc.</w:t>
      </w:r>
    </w:p>
    <w:p w:rsidR="00403177" w:rsidRDefault="00403177">
      <w:pPr>
        <w:spacing w:line="15" w:lineRule="exact"/>
        <w:rPr>
          <w:rFonts w:eastAsia="Times New Roman"/>
          <w:sz w:val="26"/>
          <w:szCs w:val="26"/>
        </w:rPr>
      </w:pPr>
    </w:p>
    <w:p w:rsidR="00403177" w:rsidRDefault="00D62FC1">
      <w:pPr>
        <w:numPr>
          <w:ilvl w:val="0"/>
          <w:numId w:val="5"/>
        </w:numPr>
        <w:tabs>
          <w:tab w:val="left" w:pos="1080"/>
        </w:tabs>
        <w:ind w:left="1080" w:hanging="20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Cao su: Đông Nam Bộ, Tây Nguyên, Duyên hải Miền Trung.</w:t>
      </w:r>
    </w:p>
    <w:p w:rsidR="00403177" w:rsidRDefault="00403177">
      <w:pPr>
        <w:spacing w:line="149" w:lineRule="exact"/>
        <w:rPr>
          <w:rFonts w:eastAsia="Times New Roman"/>
          <w:sz w:val="26"/>
          <w:szCs w:val="26"/>
        </w:rPr>
      </w:pPr>
    </w:p>
    <w:p w:rsidR="00403177" w:rsidRDefault="00D62FC1">
      <w:pPr>
        <w:numPr>
          <w:ilvl w:val="0"/>
          <w:numId w:val="5"/>
        </w:numPr>
        <w:tabs>
          <w:tab w:val="left" w:pos="1080"/>
        </w:tabs>
        <w:ind w:left="1080" w:hanging="20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Hồ tiêu: Tây Nguyên, Đông Nam Bộ, Duyên Hải Miền Trung.</w:t>
      </w:r>
    </w:p>
    <w:p w:rsidR="00403177" w:rsidRDefault="00403177">
      <w:pPr>
        <w:spacing w:line="149" w:lineRule="exact"/>
        <w:rPr>
          <w:rFonts w:eastAsia="Times New Roman"/>
          <w:sz w:val="26"/>
          <w:szCs w:val="26"/>
        </w:rPr>
      </w:pPr>
    </w:p>
    <w:p w:rsidR="00403177" w:rsidRDefault="00D62FC1">
      <w:pPr>
        <w:numPr>
          <w:ilvl w:val="0"/>
          <w:numId w:val="5"/>
        </w:numPr>
        <w:tabs>
          <w:tab w:val="left" w:pos="1080"/>
        </w:tabs>
        <w:ind w:left="1080" w:hanging="20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Chè: Trung du miền núi Bắc Bộ, Tây Nguyên.</w:t>
      </w:r>
    </w:p>
    <w:p w:rsidR="00403177" w:rsidRDefault="00403177">
      <w:pPr>
        <w:spacing w:line="149" w:lineRule="exact"/>
        <w:rPr>
          <w:rFonts w:eastAsia="Times New Roman"/>
          <w:sz w:val="26"/>
          <w:szCs w:val="26"/>
        </w:rPr>
      </w:pPr>
    </w:p>
    <w:p w:rsidR="00403177" w:rsidRDefault="00D62FC1">
      <w:pPr>
        <w:numPr>
          <w:ilvl w:val="0"/>
          <w:numId w:val="5"/>
        </w:numPr>
        <w:tabs>
          <w:tab w:val="left" w:pos="1080"/>
        </w:tabs>
        <w:ind w:left="1080" w:hanging="20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Điều: Đông Nam Bộ</w:t>
      </w:r>
    </w:p>
    <w:p w:rsidR="00403177" w:rsidRDefault="00403177">
      <w:pPr>
        <w:spacing w:line="149" w:lineRule="exact"/>
        <w:rPr>
          <w:rFonts w:eastAsia="Times New Roman"/>
          <w:sz w:val="26"/>
          <w:szCs w:val="26"/>
        </w:rPr>
      </w:pPr>
    </w:p>
    <w:p w:rsidR="00403177" w:rsidRDefault="00D62FC1">
      <w:pPr>
        <w:numPr>
          <w:ilvl w:val="0"/>
          <w:numId w:val="5"/>
        </w:numPr>
        <w:tabs>
          <w:tab w:val="left" w:pos="1080"/>
        </w:tabs>
        <w:ind w:left="1080" w:hanging="20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Dừa: Đồng Bằng Sông Cửu Long</w:t>
      </w:r>
    </w:p>
    <w:p w:rsidR="00403177" w:rsidRDefault="00403177">
      <w:pPr>
        <w:spacing w:line="148" w:lineRule="exact"/>
        <w:rPr>
          <w:sz w:val="20"/>
          <w:szCs w:val="2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0"/>
        <w:gridCol w:w="800"/>
      </w:tblGrid>
      <w:tr w:rsidR="00403177">
        <w:trPr>
          <w:trHeight w:val="299"/>
        </w:trPr>
        <w:tc>
          <w:tcPr>
            <w:tcW w:w="7860" w:type="dxa"/>
            <w:vAlign w:val="bottom"/>
          </w:tcPr>
          <w:p w:rsidR="00403177" w:rsidRDefault="00D62F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Cây công nghiệp hàng năm: Mía (Đồng Bằng Sông Cửu Long, Đông</w:t>
            </w:r>
          </w:p>
        </w:tc>
        <w:tc>
          <w:tcPr>
            <w:tcW w:w="800" w:type="dxa"/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403177">
        <w:trPr>
          <w:trHeight w:val="449"/>
        </w:trPr>
        <w:tc>
          <w:tcPr>
            <w:tcW w:w="7860" w:type="dxa"/>
            <w:vAlign w:val="bottom"/>
          </w:tcPr>
          <w:p w:rsidR="00403177" w:rsidRDefault="00D62F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Nam Bộ, Duyên Hải Nam Trung Bộ), lạc (đồng bằng Thanh - Nghệ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7860" w:type="dxa"/>
            <w:vAlign w:val="bottom"/>
          </w:tcPr>
          <w:p w:rsidR="00403177" w:rsidRDefault="00D62F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Tĩnh, Đông Nam Bộ), đậu tương </w:t>
            </w:r>
            <w:r>
              <w:rPr>
                <w:rFonts w:eastAsia="Times New Roman"/>
                <w:sz w:val="26"/>
                <w:szCs w:val="26"/>
              </w:rPr>
              <w:t>(Trung Du Miềm Núi Bắc Bộ, Đắc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7860" w:type="dxa"/>
            <w:vAlign w:val="bottom"/>
          </w:tcPr>
          <w:p w:rsidR="00403177" w:rsidRDefault="00D62F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Lăks, Hà Tây, Đồng Tháp), đay (Đồng Bằng Sông Cửu Long), cói (Ninh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7860" w:type="dxa"/>
            <w:vAlign w:val="bottom"/>
          </w:tcPr>
          <w:p w:rsidR="00403177" w:rsidRDefault="00D62F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Bình, Thanh Hóa)..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160"/>
        </w:trPr>
        <w:tc>
          <w:tcPr>
            <w:tcW w:w="7860" w:type="dxa"/>
            <w:tcBorders>
              <w:bottom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</w:tr>
      <w:tr w:rsidR="00403177">
        <w:trPr>
          <w:trHeight w:val="286"/>
        </w:trPr>
        <w:tc>
          <w:tcPr>
            <w:tcW w:w="7860" w:type="dxa"/>
            <w:vAlign w:val="bottom"/>
          </w:tcPr>
          <w:p w:rsidR="00403177" w:rsidRDefault="00D62FC1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c. Cây công nghiệp lâu năm ở nước ta đóng vai trò quan trọng nhất</w:t>
            </w:r>
          </w:p>
        </w:tc>
        <w:tc>
          <w:tcPr>
            <w:tcW w:w="800" w:type="dxa"/>
            <w:vAlign w:val="bottom"/>
          </w:tcPr>
          <w:p w:rsidR="00403177" w:rsidRDefault="00D62FC1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1,5</w:t>
            </w:r>
          </w:p>
        </w:tc>
      </w:tr>
      <w:tr w:rsidR="00403177">
        <w:trPr>
          <w:trHeight w:val="449"/>
        </w:trPr>
        <w:tc>
          <w:tcPr>
            <w:tcW w:w="7860" w:type="dxa"/>
            <w:vAlign w:val="bottom"/>
          </w:tcPr>
          <w:p w:rsidR="00403177" w:rsidRDefault="00D62F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trong cơ cấu sản xuất cây công nghiệp vì: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2"/>
        </w:trPr>
        <w:tc>
          <w:tcPr>
            <w:tcW w:w="7860" w:type="dxa"/>
            <w:vAlign w:val="bottom"/>
          </w:tcPr>
          <w:p w:rsidR="00403177" w:rsidRDefault="00D62F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Góp phần sử </w:t>
            </w:r>
            <w:r>
              <w:rPr>
                <w:rFonts w:eastAsia="Times New Roman"/>
                <w:sz w:val="26"/>
                <w:szCs w:val="26"/>
              </w:rPr>
              <w:t>sụng hợp lí nguồn tài nguyên thiên nhiên (khí hậu nhiệt</w:t>
            </w:r>
          </w:p>
        </w:tc>
        <w:tc>
          <w:tcPr>
            <w:tcW w:w="800" w:type="dxa"/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7860" w:type="dxa"/>
            <w:vAlign w:val="bottom"/>
          </w:tcPr>
          <w:p w:rsidR="00403177" w:rsidRDefault="00D62F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đới ẩm gió mùa, đất feralít, đất phù sa cổ...); khắc phục được tính mùa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6"/>
        </w:trPr>
        <w:tc>
          <w:tcPr>
            <w:tcW w:w="7860" w:type="dxa"/>
            <w:vAlign w:val="bottom"/>
          </w:tcPr>
          <w:p w:rsidR="00403177" w:rsidRDefault="00D62F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vụ của khí hậu góp phần bảo vệ môi trường.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7860" w:type="dxa"/>
            <w:vAlign w:val="bottom"/>
          </w:tcPr>
          <w:p w:rsidR="00403177" w:rsidRDefault="00D62F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Khai thác được thế mạnh của từng vùng, phá thế độc canh, đa dạng hóa</w:t>
            </w:r>
          </w:p>
        </w:tc>
        <w:tc>
          <w:tcPr>
            <w:tcW w:w="800" w:type="dxa"/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7860" w:type="dxa"/>
            <w:vAlign w:val="bottom"/>
          </w:tcPr>
          <w:p w:rsidR="00403177" w:rsidRDefault="00D62F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sản phẩm nông nghiệp.</w:t>
            </w:r>
          </w:p>
        </w:tc>
        <w:tc>
          <w:tcPr>
            <w:tcW w:w="80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7860" w:type="dxa"/>
            <w:vAlign w:val="bottom"/>
          </w:tcPr>
          <w:p w:rsidR="00403177" w:rsidRDefault="00D62F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Cung cấp nguồn nguyên liệu cho công nghiệp, đa dạng hóa sản xuất</w:t>
            </w:r>
          </w:p>
        </w:tc>
        <w:tc>
          <w:tcPr>
            <w:tcW w:w="800" w:type="dxa"/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</w:tbl>
    <w:p w:rsidR="00403177" w:rsidRDefault="00D62F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104140</wp:posOffset>
                </wp:positionV>
                <wp:extent cx="598868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8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499pt,8.2pt" to="470.5pt,8.2pt" o:allowincell="f" strokecolor="#000000" strokeweight="0.4799pt"/>
            </w:pict>
          </mc:Fallback>
        </mc:AlternateContent>
      </w:r>
    </w:p>
    <w:p w:rsidR="00403177" w:rsidRDefault="00403177">
      <w:pPr>
        <w:sectPr w:rsidR="00403177">
          <w:pgSz w:w="12240" w:h="15840"/>
          <w:pgMar w:top="1341" w:right="1380" w:bottom="1440" w:left="1440" w:header="0" w:footer="0" w:gutter="0"/>
          <w:cols w:space="720" w:equalWidth="0">
            <w:col w:w="9420"/>
          </w:cols>
        </w:sectPr>
      </w:pPr>
    </w:p>
    <w:p w:rsidR="00403177" w:rsidRDefault="00403177">
      <w:pPr>
        <w:ind w:left="5400"/>
        <w:rPr>
          <w:sz w:val="20"/>
          <w:szCs w:val="20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7820"/>
        <w:gridCol w:w="820"/>
      </w:tblGrid>
      <w:tr w:rsidR="00403177">
        <w:trPr>
          <w:trHeight w:val="28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công nghiệp; tạo nguồn hàng xuất khẩu quan trọng, thu ngoại tệ.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Giải quyết việc làm, góp phần </w:t>
            </w:r>
            <w:r>
              <w:rPr>
                <w:rFonts w:eastAsia="Times New Roman"/>
                <w:sz w:val="26"/>
                <w:szCs w:val="26"/>
              </w:rPr>
              <w:t>phân bố dân cư, lao động các ngành sản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xuất. Thúc đẩy sự phân công lao động xã hội.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Tạo phương thức sản xuất tiến bộ (cơ giới hóa, liên kết các nhà máy,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tham gia chuỗi sản phẩm và thị trường toàn cầu...)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Nguyên nhân khác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:</w:t>
            </w:r>
            <w:r>
              <w:rPr>
                <w:rFonts w:eastAsia="Times New Roman"/>
                <w:sz w:val="26"/>
                <w:szCs w:val="26"/>
              </w:rPr>
              <w:t xml:space="preserve"> Nguồn lao động dồi dào, có kinh nghiệm; đã có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mạng lưới cơ sở chế biến nguyên liệu cây công nghiệp, chính sách,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đường lối... lịch sử hình thành các vùng chuyên canh cây công nghiệp từ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thời Pháp thuộc...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16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</w:tr>
      <w:tr w:rsidR="00403177">
        <w:trPr>
          <w:trHeight w:val="28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6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a. Vẽ biểu đồ: </w:t>
            </w:r>
            <w:r>
              <w:rPr>
                <w:rFonts w:eastAsia="Times New Roman"/>
                <w:sz w:val="26"/>
                <w:szCs w:val="26"/>
              </w:rPr>
              <w:t xml:space="preserve">Miền, điền đầy </w:t>
            </w:r>
            <w:r>
              <w:rPr>
                <w:rFonts w:eastAsia="Times New Roman"/>
                <w:sz w:val="26"/>
                <w:szCs w:val="26"/>
              </w:rPr>
              <w:t>đủ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số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liệu, chú giải tên biểu đồ…..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2,0</w:t>
            </w:r>
          </w:p>
        </w:tc>
      </w:tr>
      <w:tr w:rsidR="00403177">
        <w:trPr>
          <w:trHeight w:val="4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- Nếu sai 1lỗi trừ 0,25 điểm.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1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</w:tr>
      <w:tr w:rsidR="00403177">
        <w:trPr>
          <w:trHeight w:val="28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b. Nhận xét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1,0</w:t>
            </w:r>
          </w:p>
        </w:tc>
      </w:tr>
      <w:tr w:rsidR="00403177">
        <w:trPr>
          <w:trHeight w:val="4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Cơ cấu lao động...thành phần kinh tế có chuyển dịch rõ nét từ năm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2000 - 2010: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Khu vực kinh tế ngoài Nhà nước luôn chiếm tỉ trọng cao nhất (từ?%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đến?%), có xu hướng giảm (giảm?). Giảm không liên tục, 2000 đến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2002 (tăng?), sau đó giảm vào 2010 (giảm?)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Khu vực nhà nước luôn chiếm tỉ trọng đứng thứ 2 (từ?% đến?%), có xu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hướng giảm (giảm?%), Tuy có giảm về tỉ trọng nhưng vẫn giữ </w:t>
            </w:r>
            <w:r>
              <w:rPr>
                <w:rFonts w:eastAsia="Times New Roman"/>
                <w:sz w:val="26"/>
                <w:szCs w:val="26"/>
              </w:rPr>
              <w:t>vai trò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chủ đạo trong nền kinh tế. Giảm không liên tục: Từ 2000 đến 2002 -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2005 giảm?%, sau đó tăng (tăng?).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Khu vực kinh tế có vốn đầu tư nước ngoài chiếm tỉ trọng thấp nhất (?),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đang tăng nhanh (tăng?) và tăng liên tục. Điều đó cho thấy</w:t>
            </w:r>
            <w:r>
              <w:rPr>
                <w:rFonts w:eastAsia="Times New Roman"/>
                <w:sz w:val="26"/>
                <w:szCs w:val="26"/>
              </w:rPr>
              <w:t xml:space="preserve"> vai trò ngày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càng quan trọng của khu vực kinh tế này trong thời kì đổi mới của đất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nước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=&gt; Kết luận: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Kinh tế nước ta là kinh tế nhiều thành phần.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4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403177" w:rsidRDefault="00D62F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Sự chuyển dịch trên là tích cực, phù hợp với đường lối phát triển nền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16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177" w:rsidRDefault="00403177">
            <w:pPr>
              <w:rPr>
                <w:sz w:val="13"/>
                <w:szCs w:val="13"/>
              </w:rPr>
            </w:pPr>
          </w:p>
        </w:tc>
      </w:tr>
    </w:tbl>
    <w:p w:rsidR="00403177" w:rsidRDefault="00403177">
      <w:pPr>
        <w:sectPr w:rsidR="00403177">
          <w:pgSz w:w="12240" w:h="15840"/>
          <w:pgMar w:top="1341" w:right="1380" w:bottom="1056" w:left="1420" w:header="0" w:footer="0" w:gutter="0"/>
          <w:cols w:space="720" w:equalWidth="0">
            <w:col w:w="9440"/>
          </w:cols>
        </w:sectPr>
      </w:pPr>
    </w:p>
    <w:bookmarkStart w:id="4" w:name="page6"/>
    <w:bookmarkStart w:id="5" w:name="_GoBack"/>
    <w:bookmarkEnd w:id="4"/>
    <w:bookmarkEnd w:id="5"/>
    <w:p w:rsidR="00403177" w:rsidRDefault="00D62F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4445</wp:posOffset>
                </wp:positionV>
                <wp:extent cx="598868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8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499pt,0.35pt" to="470.5pt,0.3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581025</wp:posOffset>
                </wp:positionV>
                <wp:extent cx="497078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70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.9pt,45.75pt" to="429.3pt,45.7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1156970</wp:posOffset>
                </wp:positionV>
                <wp:extent cx="598868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8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499pt,91.1pt" to="470.5pt,91.1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1270</wp:posOffset>
                </wp:positionV>
                <wp:extent cx="0" cy="14497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9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0.1pt" to="-0.7999pt,114.2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1270</wp:posOffset>
                </wp:positionV>
                <wp:extent cx="0" cy="144970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9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.15pt,0.1pt" to="38.15pt,114.2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1447800</wp:posOffset>
                </wp:positionV>
                <wp:extent cx="598868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8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499pt,114pt" to="470.5pt,114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1270</wp:posOffset>
                </wp:positionV>
                <wp:extent cx="0" cy="144970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9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9.1pt,0.1pt" to="429.1pt,114.2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1270</wp:posOffset>
                </wp:positionV>
                <wp:extent cx="0" cy="144970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9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25pt,0.1pt" to="470.25pt,114.25pt" o:allowincell="f" strokecolor="#000000" strokeweight="0.48pt"/>
            </w:pict>
          </mc:Fallback>
        </mc:AlternateContent>
      </w:r>
    </w:p>
    <w:p w:rsidR="00403177" w:rsidRDefault="00D62FC1">
      <w:pPr>
        <w:spacing w:line="348" w:lineRule="auto"/>
        <w:ind w:left="880" w:right="8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kinh tế nhiều thành phần và hội nhập vào nền kinh tế thế giới, nhưng còn chậm.</w:t>
      </w:r>
    </w:p>
    <w:p w:rsidR="00403177" w:rsidRDefault="00403177">
      <w:pPr>
        <w:spacing w:line="25" w:lineRule="exact"/>
        <w:rPr>
          <w:sz w:val="20"/>
          <w:szCs w:val="20"/>
        </w:rPr>
      </w:pPr>
    </w:p>
    <w:p w:rsidR="00403177" w:rsidRDefault="00D62FC1">
      <w:pPr>
        <w:numPr>
          <w:ilvl w:val="0"/>
          <w:numId w:val="6"/>
        </w:numPr>
        <w:tabs>
          <w:tab w:val="left" w:pos="1060"/>
        </w:tabs>
        <w:ind w:left="1060" w:hanging="186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Nếu học sinh trả lời theo cách khác nhưng đủ nội dung thì vẫn cho</w:t>
      </w:r>
    </w:p>
    <w:p w:rsidR="00403177" w:rsidRDefault="00403177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0"/>
        <w:gridCol w:w="3080"/>
      </w:tblGrid>
      <w:tr w:rsidR="00403177">
        <w:trPr>
          <w:trHeight w:val="299"/>
        </w:trPr>
        <w:tc>
          <w:tcPr>
            <w:tcW w:w="6040" w:type="dxa"/>
            <w:vAlign w:val="bottom"/>
          </w:tcPr>
          <w:p w:rsidR="00403177" w:rsidRDefault="00D62FC1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điểm (Nhận xét 1,0 điểm)</w:t>
            </w:r>
          </w:p>
        </w:tc>
        <w:tc>
          <w:tcPr>
            <w:tcW w:w="3080" w:type="dxa"/>
            <w:vAlign w:val="bottom"/>
          </w:tcPr>
          <w:p w:rsidR="00403177" w:rsidRDefault="00403177">
            <w:pPr>
              <w:rPr>
                <w:sz w:val="24"/>
                <w:szCs w:val="24"/>
              </w:rPr>
            </w:pPr>
          </w:p>
        </w:tc>
      </w:tr>
      <w:tr w:rsidR="00403177">
        <w:trPr>
          <w:trHeight w:val="458"/>
        </w:trPr>
        <w:tc>
          <w:tcPr>
            <w:tcW w:w="6040" w:type="dxa"/>
            <w:vAlign w:val="bottom"/>
          </w:tcPr>
          <w:p w:rsidR="00403177" w:rsidRDefault="00D62F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Tổng  câu 1 + </w:t>
            </w:r>
            <w:r>
              <w:rPr>
                <w:rFonts w:eastAsia="Times New Roman"/>
                <w:sz w:val="26"/>
                <w:szCs w:val="26"/>
              </w:rPr>
              <w:t>câu 2 + câu 3</w:t>
            </w:r>
          </w:p>
        </w:tc>
        <w:tc>
          <w:tcPr>
            <w:tcW w:w="3080" w:type="dxa"/>
            <w:vAlign w:val="bottom"/>
          </w:tcPr>
          <w:p w:rsidR="00403177" w:rsidRDefault="00D62F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10,0</w:t>
            </w:r>
          </w:p>
        </w:tc>
      </w:tr>
    </w:tbl>
    <w:p w:rsidR="00403177" w:rsidRDefault="00403177">
      <w:pPr>
        <w:spacing w:line="1" w:lineRule="exact"/>
        <w:rPr>
          <w:sz w:val="20"/>
          <w:szCs w:val="20"/>
        </w:rPr>
      </w:pPr>
    </w:p>
    <w:sectPr w:rsidR="00403177">
      <w:pgSz w:w="12240" w:h="15840"/>
      <w:pgMar w:top="1352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27AE8616"/>
    <w:lvl w:ilvl="0" w:tplc="8B3C0CE6">
      <w:start w:val="1"/>
      <w:numFmt w:val="lowerLetter"/>
      <w:lvlText w:val="%1."/>
      <w:lvlJc w:val="left"/>
    </w:lvl>
    <w:lvl w:ilvl="1" w:tplc="56845C1A">
      <w:numFmt w:val="decimal"/>
      <w:lvlText w:val=""/>
      <w:lvlJc w:val="left"/>
    </w:lvl>
    <w:lvl w:ilvl="2" w:tplc="E1AE6A3A">
      <w:numFmt w:val="decimal"/>
      <w:lvlText w:val=""/>
      <w:lvlJc w:val="left"/>
    </w:lvl>
    <w:lvl w:ilvl="3" w:tplc="B0B0BF96">
      <w:numFmt w:val="decimal"/>
      <w:lvlText w:val=""/>
      <w:lvlJc w:val="left"/>
    </w:lvl>
    <w:lvl w:ilvl="4" w:tplc="8B0CC422">
      <w:numFmt w:val="decimal"/>
      <w:lvlText w:val=""/>
      <w:lvlJc w:val="left"/>
    </w:lvl>
    <w:lvl w:ilvl="5" w:tplc="ED705FAE">
      <w:numFmt w:val="decimal"/>
      <w:lvlText w:val=""/>
      <w:lvlJc w:val="left"/>
    </w:lvl>
    <w:lvl w:ilvl="6" w:tplc="0338F60C">
      <w:numFmt w:val="decimal"/>
      <w:lvlText w:val=""/>
      <w:lvlJc w:val="left"/>
    </w:lvl>
    <w:lvl w:ilvl="7" w:tplc="E896557A">
      <w:numFmt w:val="decimal"/>
      <w:lvlText w:val=""/>
      <w:lvlJc w:val="left"/>
    </w:lvl>
    <w:lvl w:ilvl="8" w:tplc="8BA25CA2">
      <w:numFmt w:val="decimal"/>
      <w:lvlText w:val=""/>
      <w:lvlJc w:val="left"/>
    </w:lvl>
  </w:abstractNum>
  <w:abstractNum w:abstractNumId="1">
    <w:nsid w:val="2AE8944A"/>
    <w:multiLevelType w:val="hybridMultilevel"/>
    <w:tmpl w:val="94529FEC"/>
    <w:lvl w:ilvl="0" w:tplc="A23A2636">
      <w:start w:val="1"/>
      <w:numFmt w:val="lowerLetter"/>
      <w:lvlText w:val="%1."/>
      <w:lvlJc w:val="left"/>
    </w:lvl>
    <w:lvl w:ilvl="1" w:tplc="2DC2B768">
      <w:numFmt w:val="decimal"/>
      <w:lvlText w:val=""/>
      <w:lvlJc w:val="left"/>
    </w:lvl>
    <w:lvl w:ilvl="2" w:tplc="AA807860">
      <w:numFmt w:val="decimal"/>
      <w:lvlText w:val=""/>
      <w:lvlJc w:val="left"/>
    </w:lvl>
    <w:lvl w:ilvl="3" w:tplc="72B880E2">
      <w:numFmt w:val="decimal"/>
      <w:lvlText w:val=""/>
      <w:lvlJc w:val="left"/>
    </w:lvl>
    <w:lvl w:ilvl="4" w:tplc="C2EA4048">
      <w:numFmt w:val="decimal"/>
      <w:lvlText w:val=""/>
      <w:lvlJc w:val="left"/>
    </w:lvl>
    <w:lvl w:ilvl="5" w:tplc="7BCA6F4A">
      <w:numFmt w:val="decimal"/>
      <w:lvlText w:val=""/>
      <w:lvlJc w:val="left"/>
    </w:lvl>
    <w:lvl w:ilvl="6" w:tplc="C4DCB3EA">
      <w:numFmt w:val="decimal"/>
      <w:lvlText w:val=""/>
      <w:lvlJc w:val="left"/>
    </w:lvl>
    <w:lvl w:ilvl="7" w:tplc="B394D04E">
      <w:numFmt w:val="decimal"/>
      <w:lvlText w:val=""/>
      <w:lvlJc w:val="left"/>
    </w:lvl>
    <w:lvl w:ilvl="8" w:tplc="CB1C74BE">
      <w:numFmt w:val="decimal"/>
      <w:lvlText w:val=""/>
      <w:lvlJc w:val="left"/>
    </w:lvl>
  </w:abstractNum>
  <w:abstractNum w:abstractNumId="2">
    <w:nsid w:val="3D1B58BA"/>
    <w:multiLevelType w:val="hybridMultilevel"/>
    <w:tmpl w:val="F5A8B5BA"/>
    <w:lvl w:ilvl="0" w:tplc="45261C0C">
      <w:start w:val="1"/>
      <w:numFmt w:val="bullet"/>
      <w:lvlText w:val="+"/>
      <w:lvlJc w:val="left"/>
    </w:lvl>
    <w:lvl w:ilvl="1" w:tplc="7CE6289E">
      <w:numFmt w:val="decimal"/>
      <w:lvlText w:val=""/>
      <w:lvlJc w:val="left"/>
    </w:lvl>
    <w:lvl w:ilvl="2" w:tplc="882A5ED8">
      <w:numFmt w:val="decimal"/>
      <w:lvlText w:val=""/>
      <w:lvlJc w:val="left"/>
    </w:lvl>
    <w:lvl w:ilvl="3" w:tplc="1DC69084">
      <w:numFmt w:val="decimal"/>
      <w:lvlText w:val=""/>
      <w:lvlJc w:val="left"/>
    </w:lvl>
    <w:lvl w:ilvl="4" w:tplc="8DCEAC28">
      <w:numFmt w:val="decimal"/>
      <w:lvlText w:val=""/>
      <w:lvlJc w:val="left"/>
    </w:lvl>
    <w:lvl w:ilvl="5" w:tplc="F37C96E4">
      <w:numFmt w:val="decimal"/>
      <w:lvlText w:val=""/>
      <w:lvlJc w:val="left"/>
    </w:lvl>
    <w:lvl w:ilvl="6" w:tplc="54ACA350">
      <w:numFmt w:val="decimal"/>
      <w:lvlText w:val=""/>
      <w:lvlJc w:val="left"/>
    </w:lvl>
    <w:lvl w:ilvl="7" w:tplc="D2348C10">
      <w:numFmt w:val="decimal"/>
      <w:lvlText w:val=""/>
      <w:lvlJc w:val="left"/>
    </w:lvl>
    <w:lvl w:ilvl="8" w:tplc="B6C63A3E">
      <w:numFmt w:val="decimal"/>
      <w:lvlText w:val=""/>
      <w:lvlJc w:val="left"/>
    </w:lvl>
  </w:abstractNum>
  <w:abstractNum w:abstractNumId="3">
    <w:nsid w:val="46E87CCD"/>
    <w:multiLevelType w:val="hybridMultilevel"/>
    <w:tmpl w:val="11A673C2"/>
    <w:lvl w:ilvl="0" w:tplc="6152E07A">
      <w:start w:val="1"/>
      <w:numFmt w:val="bullet"/>
      <w:lvlText w:val="+"/>
      <w:lvlJc w:val="left"/>
    </w:lvl>
    <w:lvl w:ilvl="1" w:tplc="629EE578">
      <w:numFmt w:val="decimal"/>
      <w:lvlText w:val=""/>
      <w:lvlJc w:val="left"/>
    </w:lvl>
    <w:lvl w:ilvl="2" w:tplc="D28038D8">
      <w:numFmt w:val="decimal"/>
      <w:lvlText w:val=""/>
      <w:lvlJc w:val="left"/>
    </w:lvl>
    <w:lvl w:ilvl="3" w:tplc="1F20908E">
      <w:numFmt w:val="decimal"/>
      <w:lvlText w:val=""/>
      <w:lvlJc w:val="left"/>
    </w:lvl>
    <w:lvl w:ilvl="4" w:tplc="FCF628B2">
      <w:numFmt w:val="decimal"/>
      <w:lvlText w:val=""/>
      <w:lvlJc w:val="left"/>
    </w:lvl>
    <w:lvl w:ilvl="5" w:tplc="B00C6174">
      <w:numFmt w:val="decimal"/>
      <w:lvlText w:val=""/>
      <w:lvlJc w:val="left"/>
    </w:lvl>
    <w:lvl w:ilvl="6" w:tplc="212849C6">
      <w:numFmt w:val="decimal"/>
      <w:lvlText w:val=""/>
      <w:lvlJc w:val="left"/>
    </w:lvl>
    <w:lvl w:ilvl="7" w:tplc="7FD472D8">
      <w:numFmt w:val="decimal"/>
      <w:lvlText w:val=""/>
      <w:lvlJc w:val="left"/>
    </w:lvl>
    <w:lvl w:ilvl="8" w:tplc="437090D0">
      <w:numFmt w:val="decimal"/>
      <w:lvlText w:val=""/>
      <w:lvlJc w:val="left"/>
    </w:lvl>
  </w:abstractNum>
  <w:abstractNum w:abstractNumId="4">
    <w:nsid w:val="507ED7AB"/>
    <w:multiLevelType w:val="hybridMultilevel"/>
    <w:tmpl w:val="B4C225B4"/>
    <w:lvl w:ilvl="0" w:tplc="B4C8EED0">
      <w:start w:val="1"/>
      <w:numFmt w:val="bullet"/>
      <w:lvlText w:val="-"/>
      <w:lvlJc w:val="left"/>
    </w:lvl>
    <w:lvl w:ilvl="1" w:tplc="2E84F7A6">
      <w:numFmt w:val="decimal"/>
      <w:lvlText w:val=""/>
      <w:lvlJc w:val="left"/>
    </w:lvl>
    <w:lvl w:ilvl="2" w:tplc="673279EC">
      <w:numFmt w:val="decimal"/>
      <w:lvlText w:val=""/>
      <w:lvlJc w:val="left"/>
    </w:lvl>
    <w:lvl w:ilvl="3" w:tplc="D0F619AA">
      <w:numFmt w:val="decimal"/>
      <w:lvlText w:val=""/>
      <w:lvlJc w:val="left"/>
    </w:lvl>
    <w:lvl w:ilvl="4" w:tplc="D37261DE">
      <w:numFmt w:val="decimal"/>
      <w:lvlText w:val=""/>
      <w:lvlJc w:val="left"/>
    </w:lvl>
    <w:lvl w:ilvl="5" w:tplc="0846D078">
      <w:numFmt w:val="decimal"/>
      <w:lvlText w:val=""/>
      <w:lvlJc w:val="left"/>
    </w:lvl>
    <w:lvl w:ilvl="6" w:tplc="45203DD6">
      <w:numFmt w:val="decimal"/>
      <w:lvlText w:val=""/>
      <w:lvlJc w:val="left"/>
    </w:lvl>
    <w:lvl w:ilvl="7" w:tplc="C5225FEA">
      <w:numFmt w:val="decimal"/>
      <w:lvlText w:val=""/>
      <w:lvlJc w:val="left"/>
    </w:lvl>
    <w:lvl w:ilvl="8" w:tplc="F6F2631C">
      <w:numFmt w:val="decimal"/>
      <w:lvlText w:val=""/>
      <w:lvlJc w:val="left"/>
    </w:lvl>
  </w:abstractNum>
  <w:abstractNum w:abstractNumId="5">
    <w:nsid w:val="625558EC"/>
    <w:multiLevelType w:val="hybridMultilevel"/>
    <w:tmpl w:val="358A62F0"/>
    <w:lvl w:ilvl="0" w:tplc="2FC28026">
      <w:start w:val="1"/>
      <w:numFmt w:val="bullet"/>
      <w:lvlText w:val="-"/>
      <w:lvlJc w:val="left"/>
    </w:lvl>
    <w:lvl w:ilvl="1" w:tplc="B6FA3092">
      <w:numFmt w:val="decimal"/>
      <w:lvlText w:val=""/>
      <w:lvlJc w:val="left"/>
    </w:lvl>
    <w:lvl w:ilvl="2" w:tplc="AF9C955A">
      <w:numFmt w:val="decimal"/>
      <w:lvlText w:val=""/>
      <w:lvlJc w:val="left"/>
    </w:lvl>
    <w:lvl w:ilvl="3" w:tplc="368873BE">
      <w:numFmt w:val="decimal"/>
      <w:lvlText w:val=""/>
      <w:lvlJc w:val="left"/>
    </w:lvl>
    <w:lvl w:ilvl="4" w:tplc="A2ECDD2C">
      <w:numFmt w:val="decimal"/>
      <w:lvlText w:val=""/>
      <w:lvlJc w:val="left"/>
    </w:lvl>
    <w:lvl w:ilvl="5" w:tplc="8A3EDB3E">
      <w:numFmt w:val="decimal"/>
      <w:lvlText w:val=""/>
      <w:lvlJc w:val="left"/>
    </w:lvl>
    <w:lvl w:ilvl="6" w:tplc="6944C9CE">
      <w:numFmt w:val="decimal"/>
      <w:lvlText w:val=""/>
      <w:lvlJc w:val="left"/>
    </w:lvl>
    <w:lvl w:ilvl="7" w:tplc="7BA02588">
      <w:numFmt w:val="decimal"/>
      <w:lvlText w:val=""/>
      <w:lvlJc w:val="left"/>
    </w:lvl>
    <w:lvl w:ilvl="8" w:tplc="46B6225A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77"/>
    <w:rsid w:val="00403177"/>
    <w:rsid w:val="00D6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2019-02-18T04:19:00Z</dcterms:created>
  <dcterms:modified xsi:type="dcterms:W3CDTF">2019-02-18T09:21:00Z</dcterms:modified>
</cp:coreProperties>
</file>